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0" w:rsidRPr="00EF7D8C" w:rsidRDefault="00EF5670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0" w:rsidRPr="00EF7D8C" w:rsidRDefault="00EF5670" w:rsidP="003D10D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</w:t>
      </w:r>
      <w:r w:rsidR="00B32226" w:rsidRPr="00EF7D8C">
        <w:rPr>
          <w:rFonts w:ascii="Times New Roman" w:hAnsi="Times New Roman"/>
          <w:sz w:val="24"/>
          <w:szCs w:val="24"/>
        </w:rPr>
        <w:t>инистерство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B32226" w:rsidRPr="00EF7D8C"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EF7D8C">
        <w:rPr>
          <w:rFonts w:ascii="Times New Roman" w:hAnsi="Times New Roman"/>
          <w:sz w:val="24"/>
          <w:szCs w:val="24"/>
        </w:rPr>
        <w:t>Р</w:t>
      </w:r>
      <w:r w:rsidR="00B32226" w:rsidRPr="00EF7D8C">
        <w:rPr>
          <w:rFonts w:ascii="Times New Roman" w:hAnsi="Times New Roman"/>
          <w:sz w:val="24"/>
          <w:szCs w:val="24"/>
        </w:rPr>
        <w:t>оссийской</w:t>
      </w:r>
      <w:r w:rsidRPr="00EF7D8C">
        <w:rPr>
          <w:rFonts w:ascii="Times New Roman" w:hAnsi="Times New Roman"/>
          <w:sz w:val="24"/>
          <w:szCs w:val="24"/>
        </w:rPr>
        <w:t xml:space="preserve"> Ф</w:t>
      </w:r>
      <w:r w:rsidR="00B32226" w:rsidRPr="00EF7D8C">
        <w:rPr>
          <w:rFonts w:ascii="Times New Roman" w:hAnsi="Times New Roman"/>
          <w:sz w:val="24"/>
          <w:szCs w:val="24"/>
        </w:rPr>
        <w:t>едерации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</w:p>
    <w:p w:rsidR="00EF5670" w:rsidRPr="00EF7D8C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7D8C">
        <w:rPr>
          <w:i/>
          <w:sz w:val="24"/>
          <w:szCs w:val="24"/>
        </w:rPr>
        <w:t>_________________________________________________________________</w:t>
      </w:r>
      <w:r w:rsidR="00321219" w:rsidRPr="00EF7D8C">
        <w:rPr>
          <w:i/>
          <w:sz w:val="24"/>
          <w:szCs w:val="24"/>
        </w:rPr>
        <w:t>_________________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7D8C">
        <w:rPr>
          <w:b/>
          <w:sz w:val="24"/>
          <w:szCs w:val="24"/>
        </w:rPr>
        <w:t>«КУЛЬТУРА, НАУКА, ОБРАЗОВАНИЕ: ПРОБЛЕМЫ И ПЕРСПЕКТИВЫ»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  <w:lang w:val="en-US"/>
        </w:rPr>
        <w:t>V</w:t>
      </w:r>
      <w:r w:rsidR="004E4D1B" w:rsidRPr="00EF7D8C">
        <w:rPr>
          <w:b/>
          <w:sz w:val="24"/>
          <w:szCs w:val="24"/>
          <w:lang w:val="en-US"/>
        </w:rPr>
        <w:t>I</w:t>
      </w:r>
      <w:r w:rsidRPr="00EF7D8C">
        <w:rPr>
          <w:b/>
          <w:sz w:val="24"/>
          <w:szCs w:val="24"/>
        </w:rPr>
        <w:t xml:space="preserve"> Международная научно-практическая конференция</w:t>
      </w:r>
    </w:p>
    <w:p w:rsidR="00EF5670" w:rsidRPr="00B32226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B32226">
        <w:rPr>
          <w:b/>
          <w:sz w:val="24"/>
          <w:szCs w:val="24"/>
        </w:rPr>
        <w:t xml:space="preserve">(Нижневартовск, </w:t>
      </w:r>
      <w:r w:rsidR="00937F84" w:rsidRPr="00B32226">
        <w:rPr>
          <w:b/>
          <w:sz w:val="24"/>
          <w:szCs w:val="24"/>
        </w:rPr>
        <w:t>13</w:t>
      </w:r>
      <w:r w:rsidRPr="00B32226">
        <w:rPr>
          <w:b/>
          <w:sz w:val="24"/>
          <w:szCs w:val="24"/>
        </w:rPr>
        <w:t>-</w:t>
      </w:r>
      <w:r w:rsidR="00937F84" w:rsidRPr="00B32226">
        <w:rPr>
          <w:b/>
          <w:sz w:val="24"/>
          <w:szCs w:val="24"/>
        </w:rPr>
        <w:t>14</w:t>
      </w:r>
      <w:r w:rsidRPr="00B32226">
        <w:rPr>
          <w:b/>
          <w:sz w:val="24"/>
          <w:szCs w:val="24"/>
        </w:rPr>
        <w:t xml:space="preserve"> февраля 201</w:t>
      </w:r>
      <w:r w:rsidR="004E4D1B" w:rsidRPr="00B32226">
        <w:rPr>
          <w:b/>
          <w:sz w:val="24"/>
          <w:szCs w:val="24"/>
        </w:rPr>
        <w:t>7</w:t>
      </w:r>
      <w:r w:rsidRPr="00B32226">
        <w:rPr>
          <w:b/>
          <w:sz w:val="24"/>
          <w:szCs w:val="24"/>
        </w:rPr>
        <w:t xml:space="preserve"> г</w:t>
      </w:r>
      <w:r w:rsidR="00ED5911" w:rsidRPr="00B32226">
        <w:rPr>
          <w:b/>
          <w:sz w:val="24"/>
          <w:szCs w:val="24"/>
        </w:rPr>
        <w:t>од</w:t>
      </w:r>
      <w:r w:rsidR="00B743BD" w:rsidRPr="00B32226">
        <w:rPr>
          <w:b/>
          <w:sz w:val="24"/>
          <w:szCs w:val="24"/>
        </w:rPr>
        <w:t>а</w:t>
      </w:r>
      <w:r w:rsidRPr="00B32226">
        <w:rPr>
          <w:b/>
          <w:sz w:val="24"/>
          <w:szCs w:val="24"/>
        </w:rPr>
        <w:t>)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EF5670" w:rsidP="00321219">
      <w:pPr>
        <w:pStyle w:val="a3"/>
        <w:spacing w:line="240" w:lineRule="auto"/>
        <w:ind w:left="0" w:right="0" w:firstLine="284"/>
        <w:contextualSpacing/>
        <w:rPr>
          <w:sz w:val="24"/>
          <w:szCs w:val="24"/>
        </w:rPr>
      </w:pPr>
      <w:r w:rsidRPr="00EF7D8C">
        <w:rPr>
          <w:sz w:val="24"/>
          <w:szCs w:val="24"/>
        </w:rPr>
        <w:t>V</w:t>
      </w:r>
      <w:r w:rsidR="004E4D1B" w:rsidRPr="00EF7D8C">
        <w:rPr>
          <w:sz w:val="24"/>
          <w:szCs w:val="24"/>
          <w:lang w:val="en-US"/>
        </w:rPr>
        <w:t>I</w:t>
      </w:r>
      <w:r w:rsidRPr="00EF7D8C">
        <w:rPr>
          <w:sz w:val="24"/>
          <w:szCs w:val="24"/>
        </w:rPr>
        <w:t xml:space="preserve"> Международная научно-практическая конференция </w:t>
      </w:r>
      <w:r w:rsidR="00321219" w:rsidRPr="00EF7D8C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="00CD527A" w:rsidRPr="00EF7D8C">
        <w:rPr>
          <w:sz w:val="24"/>
          <w:szCs w:val="24"/>
        </w:rPr>
        <w:t>состоится</w:t>
      </w:r>
      <w:r w:rsidRPr="00EF7D8C">
        <w:rPr>
          <w:sz w:val="24"/>
          <w:szCs w:val="24"/>
        </w:rPr>
        <w:t xml:space="preserve"> в г.</w:t>
      </w:r>
      <w:r w:rsidR="004E4D1B" w:rsidRPr="00EF7D8C">
        <w:rPr>
          <w:sz w:val="24"/>
          <w:szCs w:val="24"/>
        </w:rPr>
        <w:t> </w:t>
      </w:r>
      <w:r w:rsidRPr="00EF7D8C">
        <w:rPr>
          <w:sz w:val="24"/>
          <w:szCs w:val="24"/>
        </w:rPr>
        <w:t xml:space="preserve">Нижневартовске на базе ФГБОУ ВО </w:t>
      </w:r>
      <w:r w:rsidR="004E4D1B" w:rsidRPr="00EF7D8C">
        <w:rPr>
          <w:sz w:val="24"/>
          <w:szCs w:val="24"/>
        </w:rPr>
        <w:t>«</w:t>
      </w:r>
      <w:r w:rsidRPr="00EF7D8C">
        <w:rPr>
          <w:sz w:val="24"/>
          <w:szCs w:val="24"/>
        </w:rPr>
        <w:t>Нижневартовский государственный университет</w:t>
      </w:r>
      <w:r w:rsidR="004E4D1B" w:rsidRPr="00EF7D8C">
        <w:rPr>
          <w:sz w:val="24"/>
          <w:szCs w:val="24"/>
        </w:rPr>
        <w:t>»</w:t>
      </w:r>
      <w:r w:rsidRPr="00EF7D8C">
        <w:rPr>
          <w:sz w:val="24"/>
          <w:szCs w:val="24"/>
        </w:rPr>
        <w:t>.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327DF4" w:rsidRPr="00EF7D8C" w:rsidRDefault="00327DF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sz w:val="24"/>
          <w:szCs w:val="24"/>
        </w:rPr>
        <w:t xml:space="preserve">Направления работы конференции </w:t>
      </w:r>
      <w:r w:rsidRPr="00EF7D8C">
        <w:rPr>
          <w:rFonts w:ascii="Times New Roman" w:hAnsi="Times New Roman"/>
          <w:sz w:val="24"/>
          <w:szCs w:val="24"/>
        </w:rPr>
        <w:t>(согласно номенклатуре научных специальностей):</w:t>
      </w:r>
    </w:p>
    <w:p w:rsidR="00EF5670" w:rsidRPr="00EF7D8C" w:rsidRDefault="00EF5670" w:rsidP="00EF5670">
      <w:pPr>
        <w:pStyle w:val="a5"/>
        <w:tabs>
          <w:tab w:val="num" w:pos="567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EF5670" w:rsidRPr="00EF7D8C" w:rsidSect="0010772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Философские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Исторические науки и археология</w:t>
      </w:r>
    </w:p>
    <w:p w:rsidR="00E0554F" w:rsidRPr="00EF7D8C" w:rsidRDefault="00E0554F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Документоведение, архивоведение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Филологические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Искусствоведение</w:t>
      </w:r>
      <w:r w:rsidR="00E0554F" w:rsidRPr="00EF7D8C">
        <w:rPr>
          <w:rFonts w:ascii="Times New Roman" w:hAnsi="Times New Roman"/>
          <w:sz w:val="24"/>
          <w:szCs w:val="24"/>
        </w:rPr>
        <w:t xml:space="preserve"> и культурология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Педагогические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Психологические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Науки о Земле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Биологические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Физико-математические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Технические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Экономические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Социологические науки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EF5670" w:rsidRPr="00EF7D8C" w:rsidSect="005456B4">
          <w:type w:val="continuous"/>
          <w:pgSz w:w="11906" w:h="16838"/>
          <w:pgMar w:top="1134" w:right="707" w:bottom="1134" w:left="1134" w:header="709" w:footer="709" w:gutter="0"/>
          <w:cols w:num="2" w:space="1275"/>
          <w:docGrid w:linePitch="360"/>
        </w:sectPr>
      </w:pPr>
    </w:p>
    <w:p w:rsidR="008568B2" w:rsidRPr="00EF7D8C" w:rsidRDefault="008568B2" w:rsidP="008568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EF7D8C" w:rsidRDefault="004E2A5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ISBN). Сборники научных трудов конференции ежегодно размещаются постатейно в Научной электронной библиотеке </w:t>
      </w:r>
      <w:r w:rsidRPr="004E2A54">
        <w:rPr>
          <w:rFonts w:ascii="Times New Roman" w:hAnsi="Times New Roman"/>
          <w:b/>
          <w:bCs/>
          <w:sz w:val="24"/>
          <w:szCs w:val="24"/>
        </w:rPr>
        <w:t>eLibrary.ru</w:t>
      </w:r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в наукометрической базе </w:t>
      </w:r>
      <w:r w:rsidRPr="004E2A54">
        <w:rPr>
          <w:rFonts w:ascii="Times New Roman" w:hAnsi="Times New Roman"/>
          <w:b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(Российский индекс научного цитирования): договор № 1131-05/2014К.</w:t>
      </w:r>
    </w:p>
    <w:p w:rsidR="00EF5670" w:rsidRPr="00EF7D8C" w:rsidRDefault="005456B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937F84">
        <w:rPr>
          <w:rFonts w:ascii="Times New Roman" w:hAnsi="Times New Roman"/>
          <w:b/>
          <w:sz w:val="24"/>
          <w:szCs w:val="24"/>
        </w:rPr>
        <w:t>31</w:t>
      </w:r>
      <w:r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D325F1" w:rsidRPr="00EF7D8C">
        <w:rPr>
          <w:rFonts w:ascii="Times New Roman" w:hAnsi="Times New Roman"/>
          <w:b/>
          <w:sz w:val="24"/>
          <w:szCs w:val="24"/>
        </w:rPr>
        <w:t>января</w:t>
      </w:r>
      <w:r w:rsidRPr="00EF7D8C">
        <w:rPr>
          <w:rFonts w:ascii="Times New Roman" w:hAnsi="Times New Roman"/>
          <w:b/>
          <w:sz w:val="24"/>
          <w:szCs w:val="24"/>
        </w:rPr>
        <w:t xml:space="preserve"> 201</w:t>
      </w:r>
      <w:r w:rsidR="00ED5911" w:rsidRPr="00EF7D8C">
        <w:rPr>
          <w:rFonts w:ascii="Times New Roman" w:hAnsi="Times New Roman"/>
          <w:b/>
          <w:sz w:val="24"/>
          <w:szCs w:val="24"/>
        </w:rPr>
        <w:t>7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</w:t>
      </w:r>
      <w:r w:rsidRPr="00EF7D8C"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7" w:history="1">
        <w:r w:rsidR="00201FD2" w:rsidRPr="00A87F95">
          <w:rPr>
            <w:rStyle w:val="a4"/>
            <w:rFonts w:ascii="Times New Roman" w:hAnsi="Times New Roman"/>
            <w:sz w:val="24"/>
            <w:szCs w:val="24"/>
          </w:rPr>
          <w:t>http://konference.nvsu.ru/konf/320</w:t>
        </w:r>
      </w:hyperlink>
      <w:r w:rsidR="00201FD2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EF7D8C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Pr="00EF7D8C" w:rsidRDefault="001C0DE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производится только после подтверждения </w:t>
      </w:r>
      <w:r w:rsidR="00673666" w:rsidRPr="00EF7D8C">
        <w:rPr>
          <w:rFonts w:ascii="Times New Roman" w:hAnsi="Times New Roman"/>
          <w:sz w:val="24"/>
          <w:szCs w:val="24"/>
        </w:rPr>
        <w:t xml:space="preserve">оргкомитетом </w:t>
      </w:r>
      <w:r w:rsidRPr="00EF7D8C">
        <w:rPr>
          <w:rFonts w:ascii="Times New Roman" w:hAnsi="Times New Roman"/>
          <w:sz w:val="24"/>
          <w:szCs w:val="24"/>
        </w:rPr>
        <w:t>принятия материалов к публикации. Реквизиты для оплаты</w:t>
      </w:r>
      <w:r w:rsidR="00321219" w:rsidRPr="00EF7D8C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EF7D8C" w:rsidRDefault="00321219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D325F1" w:rsidRPr="00EF7D8C">
        <w:rPr>
          <w:rFonts w:ascii="Times New Roman" w:hAnsi="Times New Roman"/>
          <w:b/>
          <w:sz w:val="24"/>
          <w:szCs w:val="24"/>
        </w:rPr>
        <w:t>0</w:t>
      </w:r>
      <w:r w:rsidR="00937F84">
        <w:rPr>
          <w:rFonts w:ascii="Times New Roman" w:hAnsi="Times New Roman"/>
          <w:b/>
          <w:sz w:val="24"/>
          <w:szCs w:val="24"/>
        </w:rPr>
        <w:t>7</w:t>
      </w:r>
      <w:r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D325F1" w:rsidRPr="00EF7D8C">
        <w:rPr>
          <w:rFonts w:ascii="Times New Roman" w:hAnsi="Times New Roman"/>
          <w:b/>
          <w:sz w:val="24"/>
          <w:szCs w:val="24"/>
        </w:rPr>
        <w:t>февраля</w:t>
      </w:r>
      <w:r w:rsidRPr="00EF7D8C">
        <w:rPr>
          <w:rFonts w:ascii="Times New Roman" w:hAnsi="Times New Roman"/>
          <w:b/>
          <w:sz w:val="24"/>
          <w:szCs w:val="24"/>
        </w:rPr>
        <w:t xml:space="preserve"> 201</w:t>
      </w:r>
      <w:r w:rsidR="00ED5911" w:rsidRPr="00EF7D8C">
        <w:rPr>
          <w:rFonts w:ascii="Times New Roman" w:hAnsi="Times New Roman"/>
          <w:b/>
          <w:sz w:val="24"/>
          <w:szCs w:val="24"/>
        </w:rPr>
        <w:t>7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219" w:rsidRPr="00EF7D8C" w:rsidRDefault="00321219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32226" w:rsidRDefault="001C0DE4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Финансовые условия.</w:t>
      </w:r>
      <w:r w:rsidRPr="00EF7D8C">
        <w:rPr>
          <w:rFonts w:ascii="Times New Roman" w:hAnsi="Times New Roman"/>
          <w:sz w:val="24"/>
          <w:szCs w:val="24"/>
        </w:rPr>
        <w:t xml:space="preserve"> Стоимость публикации: 1 страница</w:t>
      </w:r>
      <w:r w:rsidR="00B32226">
        <w:rPr>
          <w:rFonts w:ascii="Times New Roman" w:hAnsi="Times New Roman"/>
          <w:sz w:val="24"/>
          <w:szCs w:val="24"/>
        </w:rPr>
        <w:t> </w:t>
      </w:r>
      <w:r w:rsidRPr="00EF7D8C">
        <w:rPr>
          <w:rFonts w:ascii="Times New Roman" w:hAnsi="Times New Roman"/>
          <w:sz w:val="24"/>
          <w:szCs w:val="24"/>
        </w:rPr>
        <w:t>–</w:t>
      </w:r>
      <w:r w:rsidR="00B32226">
        <w:rPr>
          <w:rFonts w:ascii="Times New Roman" w:hAnsi="Times New Roman"/>
          <w:sz w:val="24"/>
          <w:szCs w:val="24"/>
        </w:rPr>
        <w:t> </w:t>
      </w:r>
      <w:r w:rsidRPr="00EF7D8C">
        <w:rPr>
          <w:rFonts w:ascii="Times New Roman" w:hAnsi="Times New Roman"/>
          <w:sz w:val="24"/>
          <w:szCs w:val="24"/>
        </w:rPr>
        <w:t>150 руб.</w:t>
      </w:r>
    </w:p>
    <w:p w:rsidR="001C0DE4" w:rsidRPr="00EF7D8C" w:rsidRDefault="00673666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shd w:val="clear" w:color="auto" w:fill="FFFFFF"/>
        </w:rPr>
        <w:t>Для авторов из зарубежных стран публикация материалов является бесплатной</w:t>
      </w:r>
      <w:r w:rsidR="001C0DE4" w:rsidRPr="00EF7D8C">
        <w:rPr>
          <w:rFonts w:ascii="Times New Roman" w:hAnsi="Times New Roman"/>
          <w:sz w:val="24"/>
          <w:szCs w:val="24"/>
        </w:rPr>
        <w:t>.</w:t>
      </w:r>
    </w:p>
    <w:p w:rsidR="008568B2" w:rsidRPr="00EF7D8C" w:rsidRDefault="008568B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8B2" w:rsidRPr="00EF7D8C" w:rsidRDefault="008568B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Оргкомитет оставляет за собой право отбора </w:t>
      </w:r>
      <w:r w:rsidR="001C0DE4" w:rsidRPr="00EF7D8C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7D8C">
        <w:rPr>
          <w:rFonts w:ascii="Times New Roman" w:hAnsi="Times New Roman"/>
          <w:sz w:val="24"/>
          <w:szCs w:val="24"/>
        </w:rPr>
        <w:t>материалов</w:t>
      </w:r>
      <w:r w:rsidR="001C0DE4" w:rsidRPr="00EF7D8C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8568B2" w:rsidRPr="00EF7D8C" w:rsidRDefault="008568B2" w:rsidP="008568B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7D8C" w:rsidP="003212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 (</w:t>
      </w:r>
      <w:r w:rsidRPr="00EF7D8C">
        <w:rPr>
          <w:rFonts w:ascii="Times New Roman" w:hAnsi="Times New Roman"/>
          <w:i/>
          <w:sz w:val="24"/>
          <w:szCs w:val="24"/>
        </w:rPr>
        <w:t>другие языки по согласованию с редакцией</w:t>
      </w:r>
      <w:r w:rsidRPr="00EF7D8C">
        <w:rPr>
          <w:rFonts w:ascii="Times New Roman" w:hAnsi="Times New Roman"/>
          <w:sz w:val="24"/>
          <w:szCs w:val="24"/>
        </w:rPr>
        <w:t>).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EF7D8C" w:rsidRDefault="00321219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>, размер шрифта – 12 пт;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пт,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пт;</w:t>
      </w:r>
    </w:p>
    <w:p w:rsidR="00EF5670" w:rsidRPr="00EF7D8C" w:rsidRDefault="00D36D34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EF5670" w:rsidRPr="00EF7D8C">
        <w:rPr>
          <w:rFonts w:ascii="Times New Roman" w:hAnsi="Times New Roman"/>
          <w:sz w:val="24"/>
          <w:szCs w:val="24"/>
        </w:rPr>
        <w:t>отступ первой строки – 1,0 см.</w:t>
      </w:r>
    </w:p>
    <w:p w:rsidR="00A5431E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9C757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>(</w:t>
      </w:r>
      <w:r w:rsidRPr="00EF7D8C">
        <w:rPr>
          <w:rFonts w:ascii="Times New Roman" w:hAnsi="Times New Roman"/>
          <w:sz w:val="24"/>
          <w:szCs w:val="24"/>
        </w:rPr>
        <w:t xml:space="preserve">строго </w:t>
      </w:r>
      <w:r w:rsidR="00ED5911" w:rsidRPr="00EF7D8C">
        <w:rPr>
          <w:rFonts w:ascii="Times New Roman" w:hAnsi="Times New Roman"/>
          <w:sz w:val="24"/>
          <w:szCs w:val="24"/>
        </w:rPr>
        <w:t xml:space="preserve">в </w:t>
      </w:r>
      <w:r w:rsidRPr="00EF7D8C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ED5911" w:rsidRPr="00EF7D8C">
        <w:rPr>
          <w:rFonts w:ascii="Times New Roman" w:hAnsi="Times New Roman"/>
          <w:sz w:val="24"/>
          <w:szCs w:val="24"/>
        </w:rPr>
        <w:t>-</w:t>
      </w:r>
      <w:r w:rsidRPr="00EF7D8C">
        <w:rPr>
          <w:rFonts w:ascii="Times New Roman" w:hAnsi="Times New Roman"/>
          <w:sz w:val="24"/>
          <w:szCs w:val="24"/>
        </w:rPr>
        <w:t xml:space="preserve"> по ГОСТ Р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</w:p>
    <w:p w:rsidR="009C757A" w:rsidRPr="00EF7D8C" w:rsidRDefault="009C757A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BC51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3139E3" w:rsidRPr="00EF7D8C" w:rsidRDefault="003139E3" w:rsidP="003139E3">
      <w:pPr>
        <w:pStyle w:val="a8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EF7D8C">
        <w:rPr>
          <w:rFonts w:ascii="Times New Roman" w:hAnsi="Times New Roman"/>
          <w:sz w:val="24"/>
          <w:szCs w:val="24"/>
        </w:rPr>
        <w:t>3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CCB" w:rsidRPr="00EF7D8C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284"/>
        <w:contextualSpacing/>
      </w:pPr>
      <w:r w:rsidRPr="00EF7D8C">
        <w:rPr>
          <w:i w:val="0"/>
        </w:rPr>
        <w:t>УДК 582.263 (282.251)</w:t>
      </w:r>
      <w:r w:rsidR="002934FA" w:rsidRPr="00EF7D8C">
        <w:tab/>
      </w:r>
      <w:r w:rsidRPr="00EF7D8C">
        <w:rPr>
          <w:i w:val="0"/>
        </w:rPr>
        <w:t>О.Н. Скоробогатова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266CCB" w:rsidRPr="00EF7D8C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  <w:rPr>
          <w:vertAlign w:val="superscript"/>
        </w:rPr>
      </w:pPr>
      <w:bookmarkStart w:id="0" w:name="_Toc413757105"/>
      <w:r w:rsidRPr="00EF7D8C">
        <w:t>Ю.В. Науменко</w:t>
      </w:r>
      <w:bookmarkEnd w:id="0"/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3139E3" w:rsidRPr="00EF7D8C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>РЕЗУЛЬТАТЫ ИССЛЕДОВАНИЙ ЗЕЛЕНЫХ ВОДОРОСЛЕЙ РОДА SCENEDESMUS MEYEN В ПЛАНКТОНЕ РЕКИ ВАХ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Ключевые слова: …; …; … 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 статьи. Текст статьи. Текст статьи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Текст статьи. Текст статьи.</w:t>
      </w:r>
    </w:p>
    <w:p w:rsidR="0094445B" w:rsidRPr="00EF7D8C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39E3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2934FA" w:rsidRPr="00EF7D8C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Иванов И.И., Петров П.П. Стратегия развития // Альманах. 2014. № 3(11). С. 9-18.</w:t>
      </w:r>
    </w:p>
    <w:p w:rsidR="002934FA" w:rsidRPr="00EF7D8C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Иванов И.И. </w:t>
      </w:r>
      <w:r w:rsidR="00BC5145" w:rsidRPr="00EF7D8C">
        <w:rPr>
          <w:rFonts w:ascii="Times New Roman" w:hAnsi="Times New Roman"/>
          <w:sz w:val="24"/>
          <w:szCs w:val="24"/>
        </w:rPr>
        <w:t>Стратегия развития: автореф. дис. … канд. ист. наук. М., 2014. 24 с.</w:t>
      </w:r>
    </w:p>
    <w:p w:rsidR="00BC5145" w:rsidRPr="00EF7D8C" w:rsidRDefault="002934FA" w:rsidP="00BC5145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Петров П.П. </w:t>
      </w:r>
      <w:r w:rsidR="00BC5145" w:rsidRPr="00EF7D8C">
        <w:rPr>
          <w:rFonts w:ascii="Times New Roman" w:hAnsi="Times New Roman"/>
          <w:sz w:val="24"/>
          <w:szCs w:val="24"/>
        </w:rPr>
        <w:t>Стратегия развития. Тамбов: Грамота, 2014. 424 с.</w:t>
      </w:r>
    </w:p>
    <w:p w:rsidR="00BC5145" w:rsidRPr="00EF7D8C" w:rsidRDefault="00A5431E" w:rsidP="00BC5145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Солодкин Я.Г. Отражение перипетий военного противостояния и дипломатических контактов России и Крыма (1570-х – 1590-х гг.) в так называемом Московском летописце второй четверти XVII в. // </w:t>
      </w:r>
      <w:r w:rsidR="00BC5145" w:rsidRPr="00EF7D8C">
        <w:rPr>
          <w:rFonts w:ascii="Times New Roman" w:hAnsi="Times New Roman"/>
          <w:sz w:val="24"/>
          <w:szCs w:val="24"/>
        </w:rPr>
        <w:t xml:space="preserve">Материалы по археологии и истории античного и средневекового Крыма: электрон. журн. 2015. № 7. 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URL</w:t>
      </w:r>
      <w:r w:rsidR="00BC5145" w:rsidRPr="00EF7D8C">
        <w:rPr>
          <w:rFonts w:ascii="Times New Roman" w:hAnsi="Times New Roman"/>
          <w:sz w:val="24"/>
          <w:szCs w:val="24"/>
        </w:rPr>
        <w:t xml:space="preserve">: 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http</w:t>
      </w:r>
      <w:r w:rsidR="00BC5145" w:rsidRPr="00EF7D8C">
        <w:rPr>
          <w:rFonts w:ascii="Times New Roman" w:hAnsi="Times New Roman"/>
          <w:sz w:val="24"/>
          <w:szCs w:val="24"/>
        </w:rPr>
        <w:t>://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maiask</w:t>
      </w:r>
      <w:r w:rsidR="00BC5145" w:rsidRPr="00EF7D8C">
        <w:rPr>
          <w:rFonts w:ascii="Times New Roman" w:hAnsi="Times New Roman"/>
          <w:sz w:val="24"/>
          <w:szCs w:val="24"/>
        </w:rPr>
        <w:t>.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ru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data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documents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MAIASK</w:t>
      </w:r>
      <w:r w:rsidR="00BC5145" w:rsidRPr="00EF7D8C">
        <w:rPr>
          <w:rFonts w:ascii="Times New Roman" w:hAnsi="Times New Roman"/>
          <w:sz w:val="24"/>
          <w:szCs w:val="24"/>
        </w:rPr>
        <w:t>7-2015.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pdf</w:t>
      </w:r>
      <w:r w:rsidR="00BC5145" w:rsidRPr="00EF7D8C">
        <w:rPr>
          <w:rFonts w:ascii="Times New Roman" w:hAnsi="Times New Roman"/>
          <w:sz w:val="24"/>
          <w:szCs w:val="24"/>
        </w:rPr>
        <w:t xml:space="preserve"> (дата обращения: 01.11.2016).</w:t>
      </w: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ED2" w:rsidRPr="00EF7D8C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D8C" w:rsidRDefault="00EF7D8C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конференции.</w:t>
      </w:r>
    </w:p>
    <w:p w:rsidR="00EF5670" w:rsidRPr="00EF7D8C" w:rsidRDefault="00EF7D8C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адрес: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Ленина, д. 56, каб. 219, </w:t>
      </w: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5670" w:rsidRPr="00EF7D8C">
        <w:rPr>
          <w:rFonts w:ascii="Times New Roman" w:hAnsi="Times New Roman"/>
          <w:sz w:val="24"/>
          <w:szCs w:val="24"/>
        </w:rPr>
        <w:t>главный корпус</w:t>
      </w:r>
      <w:r>
        <w:rPr>
          <w:rFonts w:ascii="Times New Roman" w:hAnsi="Times New Roman"/>
          <w:sz w:val="24"/>
          <w:szCs w:val="24"/>
        </w:rPr>
        <w:t>)</w:t>
      </w:r>
      <w:r w:rsidR="007D4B4B" w:rsidRPr="00EF7D8C">
        <w:rPr>
          <w:rFonts w:ascii="Times New Roman" w:hAnsi="Times New Roman"/>
          <w:sz w:val="24"/>
          <w:szCs w:val="24"/>
        </w:rPr>
        <w:t>, Управление научных исследований.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EF7D8C">
        <w:rPr>
          <w:rFonts w:ascii="Times New Roman" w:hAnsi="Times New Roman"/>
          <w:sz w:val="24"/>
          <w:szCs w:val="24"/>
        </w:rPr>
        <w:t xml:space="preserve"> (3466) 45-18-20.</w:t>
      </w:r>
    </w:p>
    <w:p w:rsidR="00EF5670" w:rsidRPr="00937F84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EF7D8C">
        <w:rPr>
          <w:rFonts w:ascii="Times New Roman" w:hAnsi="Times New Roman"/>
          <w:b/>
          <w:bCs/>
          <w:sz w:val="24"/>
          <w:szCs w:val="24"/>
        </w:rPr>
        <w:t>-</w:t>
      </w: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kultyra</w:t>
      </w:r>
      <w:r w:rsidR="0094445B" w:rsidRPr="00937F84">
        <w:rPr>
          <w:rFonts w:ascii="Times New Roman" w:hAnsi="Times New Roman"/>
          <w:bCs/>
          <w:sz w:val="24"/>
          <w:szCs w:val="24"/>
        </w:rPr>
        <w:t>-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nvgu</w:t>
      </w:r>
      <w:r w:rsidR="0094445B" w:rsidRPr="00937F84">
        <w:rPr>
          <w:rFonts w:ascii="Times New Roman" w:hAnsi="Times New Roman"/>
          <w:bCs/>
          <w:sz w:val="24"/>
          <w:szCs w:val="24"/>
        </w:rPr>
        <w:t>@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94445B" w:rsidRPr="00937F84">
        <w:rPr>
          <w:rFonts w:ascii="Times New Roman" w:hAnsi="Times New Roman"/>
          <w:bCs/>
          <w:sz w:val="24"/>
          <w:szCs w:val="24"/>
        </w:rPr>
        <w:t>.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327DF4" w:rsidRPr="00937F84">
        <w:rPr>
          <w:rFonts w:ascii="Times New Roman" w:hAnsi="Times New Roman"/>
          <w:bCs/>
          <w:sz w:val="24"/>
          <w:szCs w:val="24"/>
        </w:rPr>
        <w:t>.</w:t>
      </w:r>
    </w:p>
    <w:p w:rsidR="00BC5145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www.nvsu.ru.</w:t>
      </w:r>
    </w:p>
    <w:sectPr w:rsidR="00BC5145" w:rsidRPr="00EF7D8C" w:rsidSect="00EF5670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670"/>
    <w:rsid w:val="00026C49"/>
    <w:rsid w:val="000712C7"/>
    <w:rsid w:val="000A6B36"/>
    <w:rsid w:val="0010772A"/>
    <w:rsid w:val="001C0DE4"/>
    <w:rsid w:val="002004EB"/>
    <w:rsid w:val="00201FD2"/>
    <w:rsid w:val="00266CCB"/>
    <w:rsid w:val="00282B13"/>
    <w:rsid w:val="002934FA"/>
    <w:rsid w:val="003139E3"/>
    <w:rsid w:val="00321219"/>
    <w:rsid w:val="00327DF4"/>
    <w:rsid w:val="00367737"/>
    <w:rsid w:val="003D10D2"/>
    <w:rsid w:val="00425196"/>
    <w:rsid w:val="004B78E2"/>
    <w:rsid w:val="004E2A54"/>
    <w:rsid w:val="004E4D1B"/>
    <w:rsid w:val="005456B4"/>
    <w:rsid w:val="00587206"/>
    <w:rsid w:val="0062327C"/>
    <w:rsid w:val="006262EA"/>
    <w:rsid w:val="00635A0C"/>
    <w:rsid w:val="00673666"/>
    <w:rsid w:val="006E4758"/>
    <w:rsid w:val="00743AF0"/>
    <w:rsid w:val="007D4B4B"/>
    <w:rsid w:val="007F0878"/>
    <w:rsid w:val="008568B2"/>
    <w:rsid w:val="00883CB9"/>
    <w:rsid w:val="0093615C"/>
    <w:rsid w:val="00937F84"/>
    <w:rsid w:val="0094445B"/>
    <w:rsid w:val="00974721"/>
    <w:rsid w:val="00977E6F"/>
    <w:rsid w:val="009C757A"/>
    <w:rsid w:val="00A5431E"/>
    <w:rsid w:val="00A71D08"/>
    <w:rsid w:val="00AA68E1"/>
    <w:rsid w:val="00AC7BA6"/>
    <w:rsid w:val="00B32226"/>
    <w:rsid w:val="00B743BD"/>
    <w:rsid w:val="00B81EBA"/>
    <w:rsid w:val="00BA2712"/>
    <w:rsid w:val="00BA3433"/>
    <w:rsid w:val="00BC2539"/>
    <w:rsid w:val="00BC5145"/>
    <w:rsid w:val="00C47332"/>
    <w:rsid w:val="00CC2736"/>
    <w:rsid w:val="00CD527A"/>
    <w:rsid w:val="00D325F1"/>
    <w:rsid w:val="00D36D34"/>
    <w:rsid w:val="00DE0ED2"/>
    <w:rsid w:val="00E0554F"/>
    <w:rsid w:val="00ED5911"/>
    <w:rsid w:val="00EF5670"/>
    <w:rsid w:val="00EF7D8C"/>
    <w:rsid w:val="00F602B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ference.nvsu.ru/konf/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C2AB-82E8-4238-8963-01E7124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24</cp:revision>
  <cp:lastPrinted>2015-09-14T06:38:00Z</cp:lastPrinted>
  <dcterms:created xsi:type="dcterms:W3CDTF">2015-09-14T05:27:00Z</dcterms:created>
  <dcterms:modified xsi:type="dcterms:W3CDTF">2016-12-01T06:03:00Z</dcterms:modified>
</cp:coreProperties>
</file>